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黑体" w:eastAsia="黑体"/>
          <w:sz w:val="32"/>
          <w:lang w:eastAsia="zh-CN"/>
        </w:rPr>
      </w:pPr>
      <w:bookmarkStart w:id="0" w:name="urgentLevel"/>
      <w:r>
        <w:rPr>
          <w:rFonts w:hint="eastAsia" w:ascii="黑体" w:eastAsia="黑体"/>
          <w:sz w:val="32"/>
          <w:lang w:eastAsia="zh-CN"/>
        </w:rPr>
        <w:t>加  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" w:right="0" w:rightChars="0" w:firstLine="2"/>
        <w:jc w:val="both"/>
        <w:textAlignment w:val="auto"/>
        <w:outlineLvl w:val="9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" w:right="0" w:rightChars="0" w:firstLine="2"/>
        <w:jc w:val="both"/>
        <w:textAlignment w:val="auto"/>
        <w:outlineLvl w:val="9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" w:right="0" w:rightChars="0" w:firstLine="2"/>
        <w:jc w:val="both"/>
        <w:textAlignment w:val="auto"/>
        <w:outlineLvl w:val="9"/>
        <w:rPr>
          <w:rFonts w:hint="eastAsia" w:ascii="黑体" w:eastAsia="黑体"/>
          <w:sz w:val="32"/>
        </w:rPr>
      </w:pPr>
    </w:p>
    <w:tbl>
      <w:tblPr>
        <w:tblStyle w:val="6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8"/>
        <w:gridCol w:w="2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04" w:hRule="atLeast"/>
          <w:jc w:val="center"/>
        </w:trPr>
        <w:tc>
          <w:tcPr>
            <w:tcW w:w="6768" w:type="dxa"/>
            <w:vAlign w:val="top"/>
          </w:tcPr>
          <w:p>
            <w:pPr>
              <w:jc w:val="distribute"/>
              <w:rPr>
                <w:rFonts w:hint="eastAsia" w:ascii="方正小标宋简体" w:eastAsia="方正小标宋简体"/>
                <w:vanish w:val="0"/>
                <w:color w:val="FF0000"/>
                <w:sz w:val="44"/>
                <w:szCs w:val="44"/>
                <w:lang w:eastAsia="zh-CN"/>
              </w:rPr>
            </w:pPr>
            <w:bookmarkStart w:id="1" w:name="markhead"/>
            <w:r>
              <w:rPr>
                <w:rFonts w:hint="eastAsia" w:ascii="方正小标宋简体" w:eastAsia="方正小标宋简体"/>
                <w:vanish w:val="0"/>
                <w:color w:val="FF0000"/>
                <w:sz w:val="44"/>
                <w:szCs w:val="44"/>
                <w:lang w:eastAsia="zh-CN"/>
              </w:rPr>
              <w:t>浙江省财政厅</w:t>
            </w:r>
            <w:bookmarkEnd w:id="1"/>
          </w:p>
        </w:tc>
        <w:tc>
          <w:tcPr>
            <w:tcW w:w="2292" w:type="dxa"/>
            <w:vAlign w:val="center"/>
          </w:tcPr>
          <w:p>
            <w:pPr>
              <w:jc w:val="distribute"/>
              <w:rPr>
                <w:rFonts w:hint="eastAsia" w:ascii="方正小标宋简体" w:eastAsia="方正小标宋简体"/>
                <w:vanish w:val="0"/>
                <w:color w:val="FF0000"/>
                <w:sz w:val="44"/>
                <w:szCs w:val="44"/>
                <w:lang w:eastAsia="zh-CN"/>
              </w:rPr>
            </w:pPr>
            <w:bookmarkStart w:id="2" w:name="fileType"/>
            <w:r>
              <w:rPr>
                <w:rFonts w:hint="eastAsia" w:ascii="方正小标宋简体" w:eastAsia="方正小标宋简体"/>
                <w:vanish w:val="0"/>
                <w:color w:val="FF0000"/>
                <w:sz w:val="44"/>
                <w:szCs w:val="44"/>
                <w:lang w:eastAsia="zh-CN"/>
              </w:rPr>
              <w:t>文件</w:t>
            </w:r>
            <w:bookmarkEnd w:id="2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</w:rPr>
      </w:pPr>
    </w:p>
    <w:p>
      <w:pPr>
        <w:jc w:val="center"/>
        <w:rPr>
          <w:rFonts w:hint="eastAsia" w:eastAsia="仿宋_GB2312"/>
          <w:sz w:val="32"/>
          <w:lang w:eastAsia="zh-CN"/>
        </w:rPr>
      </w:pPr>
      <w:bookmarkStart w:id="3" w:name="hallSendFileSendNo"/>
      <w:r>
        <w:rPr>
          <w:rFonts w:hint="eastAsia" w:ascii="仿宋_GB2312" w:hAnsi="仿宋_GB2312" w:eastAsia="仿宋_GB2312" w:cs="仿宋_GB2312"/>
          <w:sz w:val="32"/>
          <w:lang w:eastAsia="zh-CN"/>
        </w:rPr>
        <w:t>浙财采监〔2016〕21号</w:t>
      </w:r>
      <w:bookmarkEnd w:id="3"/>
    </w:p>
    <w:p>
      <w:pPr>
        <w:rPr>
          <w:rFonts w:hint="eastAsia" w:ascii="仿宋_GB2312" w:eastAsia="仿宋_GB2312"/>
          <w:vanish w:val="0"/>
          <w:szCs w:val="21"/>
        </w:rPr>
      </w:pPr>
      <w:bookmarkStart w:id="7" w:name="_GoBack"/>
      <w:r>
        <w:rPr>
          <w:rFonts w:ascii="仿宋_GB2312" w:eastAsia="仿宋_GB2312"/>
          <w:vanish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230505</wp:posOffset>
                </wp:positionV>
                <wp:extent cx="552958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18.15pt;height:0pt;width:435.4pt;z-index:251658240;mso-width-relative:page;mso-height-relative:page;" filled="f" stroked="t" coordsize="21600,21600" o:gfxdata="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jK9XtQAAAAGAQAADwAAAAAAAAABACAAAAAiAAAAZHJzL2Rvd25yZXYueG1s&#10;UEsBAhQAFAAAAAgAh07iQLfSxg/DAQAAjAMAAA4AAAAAAAAAAQAgAAAAIwEAAGRycy9lMm9Eb2Mu&#10;eG1sUEsFBgAAAAAGAAYAWQEAAFgFAAAAAA==&#10;">
                <v:path arrowok="t"/>
                <v:fill on="f" focussize="0,0"/>
                <v:stroke weight="2.25pt" color="#FF0000"/>
                <v:imagedata o:title=""/>
                <o:lock v:ext="edit" grouping="f" rotation="f" text="f" aspectratio="f"/>
              </v:line>
            </w:pict>
          </mc:Fallback>
        </mc:AlternateContent>
      </w:r>
      <w:bookmarkEnd w:id="7"/>
    </w:p>
    <w:p>
      <w:pPr>
        <w:snapToGrid w:val="0"/>
        <w:jc w:val="center"/>
        <w:rPr>
          <w:rFonts w:hint="eastAsia" w:ascii="方正小标宋简体" w:eastAsia="方正小标宋简体"/>
          <w:sz w:val="44"/>
          <w:szCs w:val="21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lang w:eastAsia="zh-CN"/>
        </w:rPr>
      </w:pPr>
      <w:bookmarkStart w:id="4" w:name="hallSendFileTitle"/>
      <w:r>
        <w:rPr>
          <w:rFonts w:hint="eastAsia" w:ascii="方正小标宋简体" w:eastAsia="方正小标宋简体"/>
          <w:sz w:val="44"/>
          <w:lang w:eastAsia="zh-CN"/>
        </w:rPr>
        <w:t>浙江省财政厅关于做好2016-2018年度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公务车辆定点保险工作的通知</w:t>
      </w:r>
      <w:bookmarkEnd w:id="4"/>
    </w:p>
    <w:p>
      <w:pPr>
        <w:spacing w:beforeLines="0" w:afterLines="0"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beforeLines="0" w:afterLines="0" w:line="520" w:lineRule="exact"/>
        <w:jc w:val="left"/>
        <w:rPr>
          <w:rFonts w:hint="eastAsia" w:ascii="仿宋_GB2312" w:eastAsia="仿宋_GB2312"/>
          <w:sz w:val="32"/>
          <w:szCs w:val="32"/>
        </w:rPr>
      </w:pPr>
      <w:bookmarkStart w:id="5" w:name="hallSendFileMainSend"/>
      <w:r>
        <w:rPr>
          <w:rFonts w:hint="eastAsia" w:ascii="仿宋_GB2312" w:eastAsia="仿宋_GB2312"/>
          <w:sz w:val="32"/>
          <w:szCs w:val="32"/>
          <w:lang w:eastAsia="zh-CN"/>
        </w:rPr>
        <w:t>省级各单位，各定点保险机构</w:t>
      </w:r>
      <w:bookmarkEnd w:id="5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beforeLines="0" w:afterLines="0" w:line="520" w:lineRule="exact"/>
        <w:ind w:firstLine="589" w:firstLineChars="18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为加强公务</w:t>
      </w:r>
      <w:r>
        <w:rPr>
          <w:rFonts w:hint="eastAsia" w:ascii="仿宋_GB2312" w:eastAsia="仿宋_GB2312"/>
          <w:sz w:val="32"/>
          <w:szCs w:val="32"/>
          <w:lang w:eastAsia="zh-CN"/>
        </w:rPr>
        <w:t>车辆</w:t>
      </w:r>
      <w:r>
        <w:rPr>
          <w:rFonts w:hint="eastAsia" w:ascii="仿宋_GB2312" w:eastAsia="仿宋_GB2312"/>
          <w:sz w:val="32"/>
          <w:szCs w:val="32"/>
        </w:rPr>
        <w:t>管理，规范公务</w:t>
      </w:r>
      <w:r>
        <w:rPr>
          <w:rFonts w:hint="eastAsia" w:ascii="仿宋_GB2312" w:eastAsia="仿宋_GB2312"/>
          <w:sz w:val="32"/>
          <w:szCs w:val="32"/>
          <w:lang w:eastAsia="zh-CN"/>
        </w:rPr>
        <w:t>用车</w:t>
      </w:r>
      <w:r>
        <w:rPr>
          <w:rFonts w:hint="eastAsia" w:ascii="仿宋_GB2312" w:eastAsia="仿宋_GB2312"/>
          <w:sz w:val="32"/>
          <w:szCs w:val="32"/>
        </w:rPr>
        <w:t>保险采购行为，根据《关于对省级单位实行公务车辆定点保险的通知》（浙政采办字〔2004〕1号）规定，201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-201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年度省级单位公务</w:t>
      </w:r>
      <w:r>
        <w:rPr>
          <w:rFonts w:hint="eastAsia" w:ascii="仿宋_GB2312" w:eastAsia="仿宋_GB2312"/>
          <w:sz w:val="32"/>
          <w:szCs w:val="32"/>
          <w:lang w:eastAsia="zh-CN"/>
        </w:rPr>
        <w:t>用车</w:t>
      </w:r>
      <w:r>
        <w:rPr>
          <w:rFonts w:hint="eastAsia" w:ascii="仿宋_GB2312" w:eastAsia="仿宋_GB2312"/>
          <w:sz w:val="32"/>
          <w:szCs w:val="32"/>
        </w:rPr>
        <w:t>保险将继续实行定点采购。现将有关事项通知如下：</w:t>
      </w:r>
    </w:p>
    <w:p>
      <w:pPr>
        <w:spacing w:beforeLines="0" w:afterLines="0" w:line="520" w:lineRule="exact"/>
        <w:ind w:firstLine="624" w:firstLineChars="200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一、实施范围</w:t>
      </w:r>
    </w:p>
    <w:p>
      <w:pPr>
        <w:spacing w:beforeLines="0" w:afterLines="0" w:line="520" w:lineRule="exact"/>
        <w:ind w:firstLine="577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省级国家机关、事业单位和团体组织</w:t>
      </w:r>
      <w:r>
        <w:rPr>
          <w:rFonts w:hint="eastAsia" w:ascii="仿宋_GB2312" w:eastAsia="仿宋_GB2312"/>
          <w:sz w:val="32"/>
          <w:szCs w:val="32"/>
        </w:rPr>
        <w:t>的各类公务机动车辆。</w:t>
      </w:r>
    </w:p>
    <w:p>
      <w:pPr>
        <w:spacing w:beforeLines="0" w:afterLines="0" w:line="520" w:lineRule="exact"/>
        <w:ind w:firstLine="624" w:firstLineChars="200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二、定点保险有效期</w:t>
      </w:r>
    </w:p>
    <w:p>
      <w:pPr>
        <w:spacing w:beforeLines="0" w:afterLines="0" w:line="520" w:lineRule="exact"/>
        <w:ind w:firstLine="577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本次定点保险服务的有效期自发文之日起，至201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年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月3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日止。</w:t>
      </w:r>
    </w:p>
    <w:p>
      <w:pPr>
        <w:spacing w:beforeLines="0" w:afterLines="0" w:line="52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b w:val="0"/>
          <w:sz w:val="32"/>
          <w:szCs w:val="32"/>
        </w:rPr>
        <w:t>三、定点保险机构</w:t>
      </w:r>
    </w:p>
    <w:p>
      <w:pPr>
        <w:spacing w:beforeLines="0" w:afterLines="0" w:line="520" w:lineRule="exact"/>
        <w:ind w:firstLine="577" w:firstLineChars="18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本期公务车辆定点保险机构共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家，分别为：</w:t>
      </w:r>
    </w:p>
    <w:p>
      <w:pPr>
        <w:spacing w:beforeLines="0" w:afterLines="0" w:line="520" w:lineRule="exact"/>
        <w:ind w:firstLine="577" w:firstLineChars="18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浙商财产保险股份有限公司浙江分公司；</w:t>
      </w:r>
    </w:p>
    <w:p>
      <w:pPr>
        <w:spacing w:beforeLines="0" w:afterLines="0" w:line="520" w:lineRule="exact"/>
        <w:ind w:firstLine="577" w:firstLineChars="18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中国太平洋财产保险股份有限公司浙江分公司；</w:t>
      </w:r>
    </w:p>
    <w:p>
      <w:pPr>
        <w:spacing w:beforeLines="0" w:afterLines="0" w:line="520" w:lineRule="exact"/>
        <w:ind w:firstLine="577" w:firstLineChars="18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中国平安财产保险股份有限公司浙江分公司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beforeLines="0" w:afterLines="0" w:line="520" w:lineRule="exact"/>
        <w:ind w:firstLine="577" w:firstLineChars="18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中国人民财产保险股份有限公司浙江省分公司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beforeLines="0" w:afterLines="0" w:line="520" w:lineRule="exact"/>
        <w:ind w:firstLine="577" w:firstLineChars="18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中国人寿财产保险股份有限公司浙江省分公司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beforeLines="0" w:afterLines="0" w:line="520" w:lineRule="exact"/>
        <w:ind w:firstLine="577" w:firstLineChars="18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中国大地财产保险股份有限公司浙江分公司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beforeLines="0" w:afterLines="0" w:line="520" w:lineRule="exact"/>
        <w:ind w:firstLine="577" w:firstLineChars="18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</w:t>
      </w:r>
      <w:r>
        <w:rPr>
          <w:rFonts w:hint="eastAsia" w:ascii="仿宋" w:hAnsi="仿宋" w:eastAsia="仿宋" w:cs="仿宋"/>
          <w:sz w:val="32"/>
          <w:szCs w:val="32"/>
        </w:rPr>
        <w:t>中华联合财产保险股份有限公司浙江分公司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beforeLines="0" w:afterLines="0" w:line="520" w:lineRule="exact"/>
        <w:ind w:firstLine="577" w:firstLineChars="18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八）天安财产保险股份有限公司浙江省分公司；</w:t>
      </w:r>
    </w:p>
    <w:p>
      <w:pPr>
        <w:spacing w:beforeLines="0" w:afterLines="0" w:line="520" w:lineRule="exact"/>
        <w:ind w:firstLine="577" w:firstLineChars="18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（九）阳光财产保险股份有限公司浙江省分公司。</w:t>
      </w:r>
    </w:p>
    <w:p>
      <w:pPr>
        <w:spacing w:beforeLines="0" w:afterLines="0" w:line="520" w:lineRule="exact"/>
        <w:ind w:firstLine="577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在定点保险有效期内，省级单位如需进行公务车辆保险采购的，应在上述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家定点保险机构中，就价格、服务及其他优惠措施等与其进行协商谈判，并择优确定承保机构。</w:t>
      </w:r>
    </w:p>
    <w:p>
      <w:pPr>
        <w:spacing w:beforeLines="0" w:afterLines="0" w:line="520" w:lineRule="exact"/>
        <w:ind w:firstLine="624" w:firstLineChars="200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四、投保险种、优惠率及售后服务</w:t>
      </w:r>
    </w:p>
    <w:p>
      <w:pPr>
        <w:spacing w:beforeLines="0" w:afterLines="0" w:line="520" w:lineRule="exact"/>
        <w:ind w:firstLine="62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一）</w:t>
      </w:r>
      <w:r>
        <w:rPr>
          <w:rFonts w:hint="eastAsia" w:ascii="仿宋_GB2312" w:eastAsia="仿宋_GB2312"/>
          <w:sz w:val="32"/>
          <w:szCs w:val="32"/>
        </w:rPr>
        <w:t>机动车辆交通事故责任强制保险（简称“交强险”），为必保险种。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各投保单位</w:t>
      </w:r>
      <w:r>
        <w:rPr>
          <w:rFonts w:hint="eastAsia" w:ascii="仿宋_GB2312" w:eastAsia="仿宋_GB2312"/>
          <w:sz w:val="32"/>
          <w:szCs w:val="32"/>
        </w:rPr>
        <w:t>按规定必须投保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定点保险机构应按《机动车交通事故责任强制保险费率浮动暂行办法》（保监发〔2007〕52号）的规定给予投保单位浮动优惠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spacing w:beforeLines="0" w:afterLines="0" w:line="520" w:lineRule="exact"/>
        <w:ind w:firstLine="624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车上人员责任险和第三者责任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(综合）</w:t>
      </w:r>
      <w:r>
        <w:rPr>
          <w:rFonts w:ascii="仿宋_GB2312" w:eastAsia="仿宋_GB2312"/>
          <w:sz w:val="32"/>
          <w:szCs w:val="32"/>
        </w:rPr>
        <w:t>险为商业险种，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省级单位</w:t>
      </w:r>
      <w:r>
        <w:rPr>
          <w:rFonts w:ascii="仿宋_GB2312" w:eastAsia="仿宋_GB2312"/>
          <w:sz w:val="32"/>
          <w:szCs w:val="32"/>
        </w:rPr>
        <w:t>可</w:t>
      </w:r>
      <w:r>
        <w:rPr>
          <w:rFonts w:hint="eastAsia" w:ascii="仿宋_GB2312" w:eastAsia="仿宋_GB2312"/>
          <w:sz w:val="32"/>
          <w:szCs w:val="32"/>
        </w:rPr>
        <w:t>自主</w:t>
      </w:r>
      <w:r>
        <w:rPr>
          <w:rFonts w:ascii="仿宋_GB2312" w:eastAsia="仿宋_GB2312"/>
          <w:sz w:val="32"/>
          <w:szCs w:val="32"/>
        </w:rPr>
        <w:t>选择参保。其中第三者责任</w:t>
      </w:r>
      <w:r>
        <w:rPr>
          <w:rFonts w:hint="eastAsia" w:ascii="仿宋_GB2312" w:eastAsia="仿宋_GB2312"/>
          <w:sz w:val="32"/>
          <w:szCs w:val="32"/>
          <w:lang w:eastAsia="zh-CN"/>
        </w:rPr>
        <w:t>（综合）</w:t>
      </w:r>
      <w:r>
        <w:rPr>
          <w:rFonts w:ascii="仿宋_GB2312" w:eastAsia="仿宋_GB2312"/>
          <w:sz w:val="32"/>
          <w:szCs w:val="32"/>
        </w:rPr>
        <w:t>险的保险金额最高不超过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定点保险机构承诺按法定最低价格承保(当前折扣率详见附件1）。如定点保险有效期内，保监会调整法定最低承保价格，将另行在浙江政府采购网通知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beforeLines="0" w:afterLines="0" w:line="520" w:lineRule="exact"/>
        <w:ind w:firstLine="62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二）</w:t>
      </w:r>
      <w:r>
        <w:rPr>
          <w:rFonts w:hint="eastAsia" w:ascii="仿宋_GB2312" w:eastAsia="仿宋_GB2312"/>
          <w:sz w:val="32"/>
          <w:szCs w:val="32"/>
        </w:rPr>
        <w:t>为有效降低行政运行成本，</w:t>
      </w:r>
      <w:bookmarkStart w:id="6" w:name="OLE_LINK1"/>
      <w:r>
        <w:rPr>
          <w:rFonts w:ascii="仿宋_GB2312" w:eastAsia="仿宋_GB2312"/>
          <w:sz w:val="32"/>
          <w:szCs w:val="32"/>
        </w:rPr>
        <w:t>除上述3个险种外，</w:t>
      </w:r>
      <w:r>
        <w:rPr>
          <w:rFonts w:hint="eastAsia" w:ascii="仿宋_GB2312" w:eastAsia="仿宋_GB2312"/>
          <w:sz w:val="32"/>
          <w:szCs w:val="32"/>
        </w:rPr>
        <w:t>其他如机</w:t>
      </w:r>
      <w:bookmarkEnd w:id="6"/>
      <w:r>
        <w:rPr>
          <w:rFonts w:hint="eastAsia" w:ascii="仿宋_GB2312" w:eastAsia="仿宋_GB2312"/>
          <w:sz w:val="32"/>
          <w:szCs w:val="32"/>
        </w:rPr>
        <w:t>动车辆损失险、不计免赔险等商业险和商业附加险，省级单位可不予参保。</w:t>
      </w:r>
      <w:r>
        <w:rPr>
          <w:rFonts w:ascii="仿宋_GB2312" w:eastAsia="仿宋_GB2312"/>
          <w:sz w:val="32"/>
          <w:szCs w:val="32"/>
        </w:rPr>
        <w:t>如</w:t>
      </w:r>
      <w:r>
        <w:rPr>
          <w:rFonts w:hint="eastAsia" w:ascii="仿宋_GB2312" w:eastAsia="仿宋_GB2312"/>
          <w:sz w:val="32"/>
          <w:szCs w:val="32"/>
        </w:rPr>
        <w:t>确</w:t>
      </w:r>
      <w:r>
        <w:rPr>
          <w:rFonts w:ascii="仿宋_GB2312" w:eastAsia="仿宋_GB2312"/>
          <w:sz w:val="32"/>
          <w:szCs w:val="32"/>
        </w:rPr>
        <w:t>需投保的，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定点保险机构承诺按法定最低价格承保（折扣率与上同）。</w:t>
      </w:r>
      <w:r>
        <w:rPr>
          <w:rFonts w:ascii="仿宋_GB2312" w:eastAsia="仿宋_GB2312"/>
          <w:sz w:val="32"/>
          <w:szCs w:val="32"/>
        </w:rPr>
        <w:t>但所需经费（包括第三者责任险保额超过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ascii="仿宋_GB2312" w:eastAsia="仿宋_GB2312"/>
          <w:sz w:val="32"/>
          <w:szCs w:val="32"/>
        </w:rPr>
        <w:t>万元部分的保费）原则上应由单位其他资金支付。</w:t>
      </w:r>
      <w:r>
        <w:rPr>
          <w:rFonts w:hint="eastAsia" w:ascii="仿宋_GB2312" w:eastAsia="仿宋_GB2312"/>
          <w:sz w:val="32"/>
          <w:szCs w:val="32"/>
        </w:rPr>
        <w:t>省级</w:t>
      </w:r>
      <w:r>
        <w:rPr>
          <w:rFonts w:ascii="仿宋_GB2312" w:eastAsia="仿宋_GB2312"/>
          <w:sz w:val="32"/>
          <w:szCs w:val="32"/>
        </w:rPr>
        <w:t>单位如无其他资金的，可在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ascii="仿宋_GB2312" w:eastAsia="仿宋_GB2312"/>
          <w:sz w:val="32"/>
          <w:szCs w:val="32"/>
        </w:rPr>
        <w:t>公务用车运行费用额</w:t>
      </w:r>
      <w:r>
        <w:rPr>
          <w:rFonts w:hint="eastAsia" w:ascii="仿宋_GB2312" w:eastAsia="仿宋_GB2312"/>
          <w:sz w:val="32"/>
          <w:szCs w:val="32"/>
        </w:rPr>
        <w:t>度</w:t>
      </w:r>
      <w:r>
        <w:rPr>
          <w:rFonts w:ascii="仿宋_GB2312" w:eastAsia="仿宋_GB2312"/>
          <w:sz w:val="32"/>
          <w:szCs w:val="32"/>
        </w:rPr>
        <w:t>内申请</w:t>
      </w:r>
      <w:r>
        <w:rPr>
          <w:rFonts w:hint="eastAsia" w:ascii="仿宋_GB2312" w:eastAsia="仿宋_GB2312"/>
          <w:sz w:val="32"/>
          <w:szCs w:val="32"/>
        </w:rPr>
        <w:t>支付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beforeLines="0" w:afterLines="0" w:line="520" w:lineRule="exact"/>
        <w:ind w:firstLine="43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ascii="仿宋_GB2312" w:eastAsia="仿宋_GB2312"/>
          <w:sz w:val="32"/>
          <w:szCs w:val="32"/>
        </w:rPr>
        <w:t>定点保险机构的特</w:t>
      </w:r>
      <w:r>
        <w:rPr>
          <w:rFonts w:hint="eastAsia" w:ascii="仿宋_GB2312" w:eastAsia="仿宋_GB2312"/>
          <w:sz w:val="32"/>
          <w:szCs w:val="32"/>
          <w:lang w:eastAsia="zh-CN"/>
        </w:rPr>
        <w:t>定</w:t>
      </w:r>
      <w:r>
        <w:rPr>
          <w:rFonts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</w:rPr>
        <w:t>措施</w:t>
      </w:r>
      <w:r>
        <w:rPr>
          <w:rFonts w:ascii="仿宋_GB2312" w:eastAsia="仿宋_GB2312"/>
          <w:sz w:val="32"/>
          <w:szCs w:val="32"/>
        </w:rPr>
        <w:t>应按计划书及</w:t>
      </w:r>
      <w:r>
        <w:rPr>
          <w:rFonts w:hint="eastAsia" w:ascii="仿宋_GB2312" w:eastAsia="仿宋_GB2312"/>
          <w:sz w:val="32"/>
          <w:szCs w:val="32"/>
        </w:rPr>
        <w:t>投标时</w:t>
      </w:r>
      <w:r>
        <w:rPr>
          <w:rFonts w:ascii="仿宋_GB2312" w:eastAsia="仿宋_GB2312"/>
          <w:sz w:val="32"/>
          <w:szCs w:val="32"/>
        </w:rPr>
        <w:t>的承诺提供，并在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省级单位</w:t>
      </w:r>
      <w:r>
        <w:rPr>
          <w:rFonts w:ascii="仿宋_GB2312" w:eastAsia="仿宋_GB2312"/>
          <w:sz w:val="32"/>
          <w:szCs w:val="32"/>
        </w:rPr>
        <w:t>投保前特别说明。</w:t>
      </w:r>
    </w:p>
    <w:p>
      <w:pPr>
        <w:spacing w:beforeLines="0" w:afterLines="0" w:line="520" w:lineRule="exact"/>
        <w:ind w:firstLine="577" w:firstLineChars="185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五、投保程序</w:t>
      </w:r>
    </w:p>
    <w:p>
      <w:pPr>
        <w:spacing w:beforeLines="0" w:afterLines="0" w:line="520" w:lineRule="exact"/>
        <w:ind w:firstLine="577" w:firstLineChars="18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省级</w:t>
      </w:r>
      <w:r>
        <w:rPr>
          <w:rFonts w:hint="eastAsia" w:ascii="仿宋_GB2312" w:eastAsia="仿宋_GB2312"/>
          <w:sz w:val="32"/>
          <w:szCs w:val="32"/>
        </w:rPr>
        <w:t>单位可根据各家保险机构承诺的费率优惠、服务承诺等情况，自主确定定点保险机构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在政采云平台公务车辆定点保险管理系统上线之前</w:t>
      </w:r>
      <w:r>
        <w:rPr>
          <w:rFonts w:hint="eastAsia" w:ascii="仿宋_GB2312" w:eastAsia="仿宋_GB2312"/>
          <w:sz w:val="32"/>
          <w:szCs w:val="32"/>
        </w:rPr>
        <w:t>，采购单位与定点供应商暂以手工方式办理合同签订手续，采购合同备案工作通过内网渠道完成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在系统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上线后</w:t>
      </w:r>
      <w:r>
        <w:rPr>
          <w:rFonts w:hint="eastAsia" w:ascii="仿宋_GB2312" w:eastAsia="仿宋_GB2312"/>
          <w:sz w:val="32"/>
          <w:szCs w:val="32"/>
        </w:rPr>
        <w:t>，采购单位与定点供应商应直接在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政采云平台</w:t>
      </w:r>
      <w:r>
        <w:rPr>
          <w:rFonts w:hint="eastAsia" w:ascii="仿宋_GB2312" w:eastAsia="仿宋_GB2312"/>
          <w:sz w:val="32"/>
          <w:szCs w:val="32"/>
        </w:rPr>
        <w:t>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办理投保、理赔和备案登记。</w:t>
      </w:r>
    </w:p>
    <w:p>
      <w:pPr>
        <w:spacing w:beforeLines="0" w:afterLines="0" w:line="520" w:lineRule="exact"/>
        <w:ind w:firstLine="577" w:firstLineChars="185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六、监督与管理</w:t>
      </w:r>
    </w:p>
    <w:p>
      <w:pPr>
        <w:spacing w:beforeLines="0" w:afterLines="0" w:line="520" w:lineRule="exact"/>
        <w:ind w:firstLine="62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各投保单位应加强单位预算和财务管理，任何人不得向定点保险机构提出正常服务以外的不合理要求，不得擅自向非定点保险机构投保。否则，一经查实，将按规定追究有关人员或单位的责任。</w:t>
      </w:r>
    </w:p>
    <w:p>
      <w:pPr>
        <w:spacing w:beforeLines="0" w:afterLines="0" w:line="520" w:lineRule="exact"/>
        <w:ind w:firstLine="62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各定点保险机构必须按计划书和谈判约定的费率优惠、服务承诺等为省级单位提供优质的车辆投保和理赔服务，不得擅自降低费率优惠水平，或故意隐瞒和不兑现相关服务承诺。否则，一经发现并查实，将视情节轻重按规定给予警告、通报、罚款，直至取消定点保险机构资格，并列入不良供应商名单。</w:t>
      </w:r>
    </w:p>
    <w:p>
      <w:pPr>
        <w:spacing w:beforeLines="0" w:afterLines="0" w:line="520" w:lineRule="exact"/>
        <w:ind w:firstLine="62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ascii="仿宋_GB2312" w:eastAsia="仿宋_GB2312"/>
          <w:sz w:val="32"/>
          <w:szCs w:val="32"/>
        </w:rPr>
        <w:t>为加强</w:t>
      </w:r>
      <w:r>
        <w:rPr>
          <w:rFonts w:hint="eastAsia" w:ascii="仿宋_GB2312" w:eastAsia="仿宋_GB2312"/>
          <w:sz w:val="32"/>
          <w:szCs w:val="32"/>
        </w:rPr>
        <w:t>公务车辆的定点保险采购</w:t>
      </w:r>
      <w:r>
        <w:rPr>
          <w:rFonts w:ascii="仿宋_GB2312" w:eastAsia="仿宋_GB2312"/>
          <w:sz w:val="32"/>
          <w:szCs w:val="32"/>
        </w:rPr>
        <w:t>管理，</w:t>
      </w:r>
      <w:r>
        <w:rPr>
          <w:rFonts w:hint="eastAsia" w:ascii="仿宋_GB2312" w:eastAsia="仿宋_GB2312"/>
          <w:sz w:val="32"/>
          <w:szCs w:val="32"/>
        </w:rPr>
        <w:t>提高</w:t>
      </w:r>
      <w:r>
        <w:rPr>
          <w:rFonts w:ascii="仿宋_GB2312" w:eastAsia="仿宋_GB2312"/>
          <w:sz w:val="32"/>
          <w:szCs w:val="32"/>
        </w:rPr>
        <w:t>定点保险</w:t>
      </w:r>
      <w:r>
        <w:rPr>
          <w:rFonts w:hint="eastAsia" w:ascii="仿宋_GB2312" w:eastAsia="仿宋_GB2312"/>
          <w:sz w:val="32"/>
          <w:szCs w:val="32"/>
        </w:rPr>
        <w:t>机构的承保、理赔等</w:t>
      </w:r>
      <w:r>
        <w:rPr>
          <w:rFonts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</w:rPr>
        <w:t>水平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省财政厅和省政府采购中心将</w:t>
      </w:r>
      <w:r>
        <w:rPr>
          <w:rFonts w:ascii="仿宋_GB2312" w:eastAsia="仿宋_GB2312"/>
          <w:sz w:val="32"/>
          <w:szCs w:val="32"/>
        </w:rPr>
        <w:t>对定点保险机构</w:t>
      </w:r>
      <w:r>
        <w:rPr>
          <w:rFonts w:hint="eastAsia" w:ascii="仿宋_GB2312" w:eastAsia="仿宋_GB2312"/>
          <w:sz w:val="32"/>
          <w:szCs w:val="32"/>
        </w:rPr>
        <w:t>承保服务和履约情况（重点是投标文件有关承诺的兑现情况）进行检查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对发现的问题，将按政府采购法规制度、采购合同以及招、投标文件的规定分别予以处理。检查结果作为下一期招标的评判依据。</w:t>
      </w:r>
    </w:p>
    <w:p>
      <w:pPr>
        <w:spacing w:beforeLines="0" w:afterLines="0" w:line="520" w:lineRule="exact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eastAsia="黑体"/>
          <w:b w:val="0"/>
          <w:bCs/>
          <w:sz w:val="32"/>
          <w:szCs w:val="32"/>
        </w:rPr>
        <w:t>七、其他事宜</w:t>
      </w:r>
    </w:p>
    <w:p>
      <w:pPr>
        <w:spacing w:beforeLines="0" w:afterLines="0" w:line="520" w:lineRule="exact"/>
        <w:ind w:firstLine="62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本次采购结果供各市、县（市、区）共享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未自行组织公务车辆保险定点招标的市、县（市、区）可以结合当地车辆保险情况，</w:t>
      </w:r>
      <w:r>
        <w:rPr>
          <w:rFonts w:ascii="仿宋_GB2312" w:eastAsia="仿宋_GB2312"/>
          <w:sz w:val="32"/>
          <w:szCs w:val="32"/>
        </w:rPr>
        <w:t>在上述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sz w:val="32"/>
          <w:szCs w:val="32"/>
        </w:rPr>
        <w:t>家保险机构</w:t>
      </w:r>
      <w:r>
        <w:rPr>
          <w:rFonts w:hint="eastAsia" w:ascii="仿宋_GB2312" w:eastAsia="仿宋_GB2312"/>
          <w:sz w:val="32"/>
          <w:szCs w:val="32"/>
        </w:rPr>
        <w:t>中，通过商谈择优确定若干</w:t>
      </w:r>
      <w:r>
        <w:rPr>
          <w:rFonts w:ascii="仿宋_GB2312" w:eastAsia="仿宋_GB2312"/>
          <w:sz w:val="32"/>
          <w:szCs w:val="32"/>
        </w:rPr>
        <w:t>家</w:t>
      </w:r>
      <w:r>
        <w:rPr>
          <w:rFonts w:hint="eastAsia" w:ascii="仿宋_GB2312" w:eastAsia="仿宋_GB2312"/>
          <w:sz w:val="32"/>
          <w:szCs w:val="32"/>
        </w:rPr>
        <w:t>作为本地的</w:t>
      </w:r>
      <w:r>
        <w:rPr>
          <w:rFonts w:ascii="仿宋_GB2312" w:eastAsia="仿宋_GB2312"/>
          <w:sz w:val="32"/>
          <w:szCs w:val="32"/>
        </w:rPr>
        <w:t>公务车辆定点保险机构，</w:t>
      </w:r>
      <w:r>
        <w:rPr>
          <w:rFonts w:hint="eastAsia" w:ascii="仿宋_GB2312" w:eastAsia="仿宋_GB2312"/>
          <w:sz w:val="32"/>
          <w:szCs w:val="32"/>
        </w:rPr>
        <w:t>并分别与其签订政府采购定点保险协议。如在</w:t>
      </w:r>
      <w:r>
        <w:rPr>
          <w:rFonts w:ascii="仿宋_GB2312" w:eastAsia="仿宋_GB2312"/>
          <w:sz w:val="32"/>
          <w:szCs w:val="32"/>
        </w:rPr>
        <w:t>上述</w:t>
      </w:r>
      <w:r>
        <w:rPr>
          <w:rFonts w:hint="eastAsia" w:ascii="仿宋_GB2312" w:eastAsia="仿宋_GB2312"/>
          <w:sz w:val="32"/>
          <w:szCs w:val="32"/>
        </w:rPr>
        <w:t>定点</w:t>
      </w:r>
      <w:r>
        <w:rPr>
          <w:rFonts w:ascii="仿宋_GB2312" w:eastAsia="仿宋_GB2312"/>
          <w:sz w:val="32"/>
          <w:szCs w:val="32"/>
        </w:rPr>
        <w:t>保险机构</w:t>
      </w:r>
      <w:r>
        <w:rPr>
          <w:rFonts w:hint="eastAsia" w:ascii="仿宋_GB2312" w:eastAsia="仿宋_GB2312"/>
          <w:sz w:val="32"/>
          <w:szCs w:val="32"/>
        </w:rPr>
        <w:t>之外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还</w:t>
      </w:r>
      <w:r>
        <w:rPr>
          <w:rFonts w:hint="eastAsia" w:ascii="仿宋_GB2312" w:eastAsia="仿宋_GB2312"/>
          <w:sz w:val="32"/>
          <w:szCs w:val="32"/>
        </w:rPr>
        <w:t>需增补的，应予以说明，并事先报省财政厅备案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beforeLines="0" w:afterLines="0" w:line="520" w:lineRule="exact"/>
        <w:ind w:firstLine="62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杭外省级单位可参加当地的定点保险采购。</w:t>
      </w:r>
    </w:p>
    <w:p>
      <w:pPr>
        <w:spacing w:beforeLines="0" w:afterLines="0"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beforeLines="0" w:afterLines="0" w:line="520" w:lineRule="exact"/>
        <w:ind w:firstLine="623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1.2016-2018年度公务用车定点保险折扣率</w:t>
      </w:r>
    </w:p>
    <w:p>
      <w:pPr>
        <w:spacing w:beforeLines="0" w:afterLines="0" w:line="520" w:lineRule="exact"/>
        <w:ind w:firstLine="623"/>
        <w:jc w:val="center"/>
        <w:rPr>
          <w:rFonts w:hint="eastAsia" w:ascii="仿宋_GB2312" w:hAnsi="Times New Roman" w:eastAsia="仿宋_GB2312" w:cs="Times New Roman"/>
          <w:b w:val="0"/>
          <w:bCs w:val="0"/>
          <w:i w:val="0"/>
          <w:snapToGrid/>
          <w:color w:val="auto"/>
          <w:spacing w:val="-11"/>
          <w:sz w:val="32"/>
          <w:szCs w:val="32"/>
          <w:u w:val="none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i w:val="0"/>
          <w:snapToGrid/>
          <w:color w:val="auto"/>
          <w:spacing w:val="-11"/>
          <w:sz w:val="32"/>
          <w:szCs w:val="32"/>
          <w:u w:val="none"/>
          <w:lang w:val="en-US" w:eastAsia="zh-CN"/>
        </w:rPr>
        <w:t xml:space="preserve">      2.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snapToGrid/>
          <w:color w:val="auto"/>
          <w:spacing w:val="-11"/>
          <w:sz w:val="32"/>
          <w:szCs w:val="32"/>
          <w:u w:val="none"/>
          <w:lang w:eastAsia="zh-CN"/>
        </w:rPr>
        <w:t>201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snapToGrid/>
          <w:color w:val="auto"/>
          <w:spacing w:val="-11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snapToGrid/>
          <w:color w:val="auto"/>
          <w:spacing w:val="-11"/>
          <w:sz w:val="32"/>
          <w:szCs w:val="32"/>
          <w:u w:val="none"/>
          <w:lang w:eastAsia="zh-CN"/>
        </w:rPr>
        <w:t>-201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snapToGrid/>
          <w:color w:val="auto"/>
          <w:spacing w:val="-11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snapToGrid/>
          <w:color w:val="auto"/>
          <w:spacing w:val="-11"/>
          <w:sz w:val="32"/>
          <w:szCs w:val="32"/>
          <w:u w:val="none"/>
          <w:lang w:eastAsia="zh-CN"/>
        </w:rPr>
        <w:t>年度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snapToGrid/>
          <w:color w:val="auto"/>
          <w:spacing w:val="-11"/>
          <w:sz w:val="32"/>
          <w:szCs w:val="32"/>
          <w:u w:val="none"/>
          <w:lang w:val="en-US" w:eastAsia="zh-CN"/>
        </w:rPr>
        <w:t>各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snapToGrid/>
          <w:color w:val="auto"/>
          <w:spacing w:val="-11"/>
          <w:sz w:val="32"/>
          <w:szCs w:val="32"/>
          <w:u w:val="none"/>
          <w:lang w:eastAsia="zh-CN"/>
        </w:rPr>
        <w:t>公务用车定点保险机构特别服务承诺</w:t>
      </w:r>
    </w:p>
    <w:p>
      <w:pPr>
        <w:spacing w:beforeLines="0" w:afterLines="0"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554"/>
        </w:tabs>
        <w:spacing w:beforeLines="0" w:afterLines="0" w:line="52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浙江省财政厅</w:t>
      </w:r>
    </w:p>
    <w:p>
      <w:pPr>
        <w:spacing w:beforeLines="0" w:afterLines="0" w:line="520" w:lineRule="exact"/>
        <w:ind w:left="0" w:leftChars="0"/>
        <w:jc w:val="center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2016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beforeLines="0" w:afterLines="0" w:line="520" w:lineRule="exact"/>
        <w:ind w:firstLine="624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（此件公开发布）</w:t>
      </w:r>
    </w:p>
    <w:p>
      <w:pPr>
        <w:spacing w:beforeLines="0" w:afterLines="0" w:line="360" w:lineRule="exact"/>
        <w:ind w:firstLine="624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6"/>
        <w:tblW w:w="8931" w:type="dxa"/>
        <w:tblInd w:w="13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1" w:type="dxa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浙江省财政厅办公室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年月日印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发</w:t>
            </w:r>
          </w:p>
        </w:tc>
      </w:tr>
    </w:tbl>
    <w:p>
      <w:pPr>
        <w:snapToGrid/>
        <w:spacing w:line="240" w:lineRule="auto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22" w:wrap="around" w:vAnchor="text" w:hAnchor="margin" w:xAlign="outside" w:y="1"/>
      <w:ind w:firstLine="280" w:firstLineChars="100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5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5"/>
        <w:sz w:val="28"/>
      </w:rPr>
      <w:t>1</w:t>
    </w:r>
    <w:r>
      <w:rPr>
        <w:sz w:val="28"/>
      </w:rPr>
      <w:fldChar w:fldCharType="end"/>
    </w:r>
    <w:r>
      <w:rPr>
        <w:rStyle w:val="5"/>
        <w:rFonts w:hint="eastAsia"/>
        <w:sz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"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84D51"/>
    <w:rsid w:val="7DB84D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2016-12-22T02:17:00Z</dcterms:created>
  <dc:creator>冯华</dc:creator>
  <cp:lastModifiedBy>冯华</cp:lastModifiedBy>
  <dcterms:modified xsi:type="dcterms:W3CDTF">2016-12-22T02:18:32Z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